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IMS固话业务开通流程及资费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一、线路开通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1、IMS线路勘察，由区县发起工单需求（一键甩单）-----订单中心在ESOP 上开通单-----完成勘察（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3天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）。</w:t>
      </w:r>
    </w:p>
    <w:p>
      <w:pPr>
        <w:spacing w:line="360" w:lineRule="auto"/>
        <w:ind w:firstLine="442" w:firstLineChars="200"/>
        <w:jc w:val="left"/>
        <w:rPr>
          <w:rFonts w:hint="default" w:ascii="仿宋_GB2312" w:hAnsi="Times New Roman" w:eastAsia="仿宋_GB2312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2"/>
          <w:szCs w:val="22"/>
          <w:lang w:val="en-US" w:eastAsia="zh-CN"/>
        </w:rPr>
        <w:t>注：如开100个以上号码，开通前需提前与网服沟通模块数量。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2、区县提供合同、实名制材料走工单发起开通需求-----业务负责人审核-----订单中心受理开通-----线路开通（有资源开通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3天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，无资源开通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5天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）。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二、号码开通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区县自行开户或至魏慧萍处开户，前提需走工单至梁志霞稽核实名制材料。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ESOP创建多媒体桌面，IMS成员添加，注册激活（可订单中心操作）。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修改IMS鉴权密码。客户经理在BOSS自行修改（申请开户权限,开户约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1-2天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）。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三、实名制材料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1、集团单位有效证件（包括：营业执照、税务登记证、组织机构代码证或其他合法证件）原件照片；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2、法定代表人（责任人）的有效身份证原件拍照、经办人的有效身份证原件手持拍照；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3、现场走访拍照留存记录（能清晰反映出接入单位的准确信息）即现场门头照或办公场所的照片带水印；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4、集团单位申请函或授权函加盖公章，明确办理的业务及数量，应用场景；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5、信息安全责任书、反涉风险提示告知书、组织机构代码网站截屏；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6、申请IMS外呼需提供电信增值业务许可证，明确经营性外呼企业办理资质、应用场景、接入方式，严格审核外呼业务接入，全流程跟踪外呼企业的语音敏感词，由省公司评估小组综合评审，通过后方可引入，杜绝集团通报二次违规单位接入，严格按照工信部的实人认证要求办理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四、资费政策</w:t>
      </w:r>
    </w:p>
    <w:tbl>
      <w:tblPr>
        <w:tblStyle w:val="3"/>
        <w:tblW w:w="57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989"/>
        <w:gridCol w:w="1364"/>
        <w:gridCol w:w="1639"/>
        <w:gridCol w:w="4552"/>
        <w:gridCol w:w="6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资费名称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批量导入代码</w:t>
            </w:r>
          </w:p>
        </w:tc>
        <w:tc>
          <w:tcPr>
            <w:tcW w:w="2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资费整体描述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标准IMS固话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221080001196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211000891196</w:t>
            </w:r>
          </w:p>
        </w:tc>
        <w:tc>
          <w:tcPr>
            <w:tcW w:w="2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功能费15元/月/号，其中包括国内主叫200分钟，超出后按国内0.09元/分钟收取，国内接听免费。赠送来电显示功能，其余按标准资费收取。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企业宽带固话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221080001197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211000891197</w:t>
            </w:r>
          </w:p>
        </w:tc>
        <w:tc>
          <w:tcPr>
            <w:tcW w:w="2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功能费5元/月/号，其中包括国内主叫100分钟，超出后按国内0.09元/分钟收取，国内接听免费。赠送来电显示功能，其余按标准资费收取。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IMS外呼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221080001198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（211000897198资费的权限代码）211000891198（批量导入代码）</w:t>
            </w:r>
          </w:p>
        </w:tc>
        <w:tc>
          <w:tcPr>
            <w:tcW w:w="2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功能费26元/月/号，其中包括国内主叫电话460分钟，超出后</w:t>
            </w:r>
            <w:bookmarkStart w:id="0" w:name="OLE_LINK2"/>
            <w:bookmarkStart w:id="1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按0.006元每6秒收费，国内接听免费</w:t>
            </w:r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bookmarkEnd w:id="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赠送来电显示功能，其余按标准资费收取。（权限代码：36293）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省控权限</w:t>
            </w:r>
          </w:p>
        </w:tc>
      </w:tr>
    </w:tbl>
    <w:p>
      <w:pPr>
        <w:jc w:val="left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备注： IMS业务的计费周期为自然月，业务开通，功能费当月生效，业务变更，功能费下</w:t>
      </w:r>
    </w:p>
    <w:p>
      <w:pPr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</w:rPr>
        <w:t>月生效。</w:t>
      </w:r>
      <w:r>
        <w:rPr>
          <w:rFonts w:hint="eastAsia" w:ascii="仿宋_GB2312" w:eastAsia="仿宋_GB2312"/>
        </w:rPr>
        <w:t>港澳台及国际长途资费按标准资费执行。国际长途0.72元/6秒，港澳台0.18元/6秒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6秒6厘的资费代码：</w:t>
      </w:r>
      <w:bookmarkStart w:id="2" w:name="_GoBack"/>
      <w:bookmarkEnd w:id="2"/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211000891227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故障处理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号码提示尚未登录或者空号：重新删除成员、添加ESOP成员再修改鉴权密码注册。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其他故障先由厂家（星网锐捷）判断，需要核心网核查找（有线中心朱易、邓俊、熊瑛）。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铁通AGCF数据删除：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6步法操作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（1）删除当前esop成员数据；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（2)修改IMS鉴权密码；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（3）重新添加esop成员，AGCF中继数下拉选【南昌铁通】；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（4）删除esop成员；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（5）重新添加esop成员，此时不填AGCF中继数；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（6）修改IMS鉴权密码重新注册。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注：第（2）、（3）步操作不能遗漏也不能颠倒，第（2）步密码铁通割接固话改8位大小写字母+数字，第6步改16位大小写字母+数字，字母数字尽量不要连续和重复两次以上。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六、吉祥号审批（严格按照手机号码靓号政策执行）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先审批，后放号。审批见日常办公-----吉祥号审批（新）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D2BE2"/>
    <w:rsid w:val="0BE74F15"/>
    <w:rsid w:val="0C691B2E"/>
    <w:rsid w:val="0CAB0675"/>
    <w:rsid w:val="23891A5C"/>
    <w:rsid w:val="23E373FE"/>
    <w:rsid w:val="26B76B93"/>
    <w:rsid w:val="2CF30C1F"/>
    <w:rsid w:val="32547C10"/>
    <w:rsid w:val="32C51D78"/>
    <w:rsid w:val="34D71B21"/>
    <w:rsid w:val="37236AF2"/>
    <w:rsid w:val="446F2DC4"/>
    <w:rsid w:val="45B81A06"/>
    <w:rsid w:val="461127E9"/>
    <w:rsid w:val="46B73446"/>
    <w:rsid w:val="49967DFC"/>
    <w:rsid w:val="4BF03787"/>
    <w:rsid w:val="4C6F0101"/>
    <w:rsid w:val="550C7C1E"/>
    <w:rsid w:val="5BF74FAA"/>
    <w:rsid w:val="5F7A3580"/>
    <w:rsid w:val="61EE18DF"/>
    <w:rsid w:val="679359C4"/>
    <w:rsid w:val="6BFF5CE1"/>
    <w:rsid w:val="6C7D007B"/>
    <w:rsid w:val="6F463AB4"/>
    <w:rsid w:val="73AD35D5"/>
    <w:rsid w:val="7BD7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187</TotalTime>
  <ScaleCrop>false</ScaleCrop>
  <LinksUpToDate>false</LinksUpToDate>
  <CharactersWithSpaces>0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2022-11-02T02:51:00Z</dcterms:created>
  <dc:creator>Administrator</dc:creator>
  <cp:lastModifiedBy>黄佳烙</cp:lastModifiedBy>
  <dcterms:modified xsi:type="dcterms:W3CDTF">2026-05-15T12:47:27Z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9E70502DB2854D8C89ED59B91ABBBF98</vt:lpwstr>
  </property>
</Properties>
</file>